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A1 - INPUT 3 -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In classe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 più attività di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Analisi e induzione della regola </w:t>
      </w:r>
      <w:r w:rsidDel="00000000" w:rsidR="00000000" w:rsidRPr="00000000">
        <w:rPr>
          <w:i w:val="1"/>
          <w:sz w:val="24"/>
          <w:szCs w:val="24"/>
          <w:rtl w:val="0"/>
        </w:rPr>
        <w:t xml:space="preserve"> c</w:t>
      </w:r>
      <w:r w:rsidDel="00000000" w:rsidR="00000000" w:rsidRPr="00000000">
        <w:rPr>
          <w:sz w:val="24"/>
          <w:szCs w:val="24"/>
          <w:rtl w:val="0"/>
        </w:rPr>
        <w:t xml:space="preserve">he utilizzi gli avverbi di luogo all’interno dell’aula degli alunni </w:t>
      </w:r>
    </w:p>
    <w:p w:rsidR="00000000" w:rsidDel="00000000" w:rsidP="00000000" w:rsidRDefault="00000000" w:rsidRPr="00000000" w14:paraId="00000003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</w:rPr>
        <w:drawing>
          <wp:inline distB="114300" distT="114300" distL="114300" distR="114300">
            <wp:extent cx="6215063" cy="5278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063" cy="527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Vicino, lontano, a destra, a sinistra, sopra, sotto, tra, davanti, dietro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